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97" w:rsidRDefault="009B0926" w:rsidP="009B0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International Conference on Secondary Technological and Vocational Education</w:t>
      </w:r>
    </w:p>
    <w:p w:rsidR="009B0926" w:rsidRDefault="009B0926" w:rsidP="009B0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926" w:rsidRDefault="009B0926" w:rsidP="009B0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</w:rPr>
        <w:t>all for Papers</w:t>
      </w:r>
    </w:p>
    <w:p w:rsidR="00FE1573" w:rsidRDefault="00FE1573" w:rsidP="009B0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573" w:rsidRPr="004954FE" w:rsidRDefault="009B0926" w:rsidP="009B0926">
      <w:pPr>
        <w:rPr>
          <w:rFonts w:ascii="Times New Roman" w:hAnsi="Times New Roman" w:cs="Times New Roman"/>
          <w:b/>
          <w:sz w:val="28"/>
          <w:szCs w:val="28"/>
        </w:rPr>
      </w:pPr>
      <w:r w:rsidRPr="004954FE">
        <w:rPr>
          <w:rFonts w:ascii="Times New Roman" w:hAnsi="Times New Roman" w:cs="Times New Roman" w:hint="eastAsia"/>
          <w:b/>
          <w:sz w:val="28"/>
          <w:szCs w:val="28"/>
        </w:rPr>
        <w:t>Conference Topics</w:t>
      </w:r>
    </w:p>
    <w:p w:rsidR="009B0926" w:rsidRDefault="009B0926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>School actualization programs and practice of vocational high schools evaluation have been launched since 2007 by Ministry of Education in Taiwan; the former has provided</w:t>
      </w:r>
      <w:r w:rsidR="002115AE">
        <w:rPr>
          <w:rFonts w:ascii="Times New Roman" w:hAnsi="Times New Roman" w:cs="Times New Roman" w:hint="eastAsia"/>
          <w:sz w:val="28"/>
          <w:szCs w:val="28"/>
        </w:rPr>
        <w:t xml:space="preserve"> formative assistance in strategies for vocational education quality, while the latter certified quality schools based on their conclusive performance</w:t>
      </w:r>
      <w:r w:rsidR="00075291">
        <w:rPr>
          <w:rFonts w:ascii="Times New Roman" w:hAnsi="Times New Roman" w:cs="Times New Roman" w:hint="eastAsia"/>
          <w:sz w:val="28"/>
          <w:szCs w:val="28"/>
        </w:rPr>
        <w:t>s</w:t>
      </w:r>
      <w:r w:rsidR="002115AE">
        <w:rPr>
          <w:rFonts w:ascii="Times New Roman" w:hAnsi="Times New Roman" w:cs="Times New Roman" w:hint="eastAsia"/>
          <w:sz w:val="28"/>
          <w:szCs w:val="28"/>
        </w:rPr>
        <w:t xml:space="preserve">. Both practices aimed to </w:t>
      </w:r>
      <w:r w:rsidR="00075291">
        <w:rPr>
          <w:rFonts w:ascii="Times New Roman" w:hAnsi="Times New Roman" w:cs="Times New Roman" w:hint="eastAsia"/>
          <w:sz w:val="28"/>
          <w:szCs w:val="28"/>
        </w:rPr>
        <w:t xml:space="preserve">enhance school running quality in vocational education. </w:t>
      </w:r>
      <w:r w:rsidR="00C943DB">
        <w:rPr>
          <w:rFonts w:ascii="Times New Roman" w:hAnsi="Times New Roman" w:cs="Times New Roman" w:hint="eastAsia"/>
          <w:sz w:val="28"/>
          <w:szCs w:val="28"/>
        </w:rPr>
        <w:t>Since p</w:t>
      </w:r>
      <w:r w:rsidR="00075291">
        <w:rPr>
          <w:rFonts w:ascii="Times New Roman" w:hAnsi="Times New Roman" w:cs="Times New Roman" w:hint="eastAsia"/>
          <w:sz w:val="28"/>
          <w:szCs w:val="28"/>
        </w:rPr>
        <w:t>olicies of school actualization have been performed for t</w:t>
      </w:r>
      <w:r w:rsidR="00C943DB">
        <w:rPr>
          <w:rFonts w:ascii="Times New Roman" w:hAnsi="Times New Roman" w:cs="Times New Roman" w:hint="eastAsia"/>
          <w:sz w:val="28"/>
          <w:szCs w:val="28"/>
        </w:rPr>
        <w:t>en years up to the present day, this conference will focus on retrospect and prospect</w:t>
      </w:r>
      <w:r w:rsidR="00B66E2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E609C">
        <w:rPr>
          <w:rFonts w:ascii="Times New Roman" w:hAnsi="Times New Roman" w:cs="Times New Roman"/>
          <w:sz w:val="28"/>
          <w:szCs w:val="28"/>
        </w:rPr>
        <w:t>on the</w:t>
      </w:r>
      <w:r w:rsidR="00C943DB">
        <w:rPr>
          <w:rFonts w:ascii="Times New Roman" w:hAnsi="Times New Roman" w:cs="Times New Roman" w:hint="eastAsia"/>
          <w:sz w:val="28"/>
          <w:szCs w:val="28"/>
        </w:rPr>
        <w:t xml:space="preserve"> development of vocational schools actualizat</w:t>
      </w:r>
      <w:r w:rsidR="00B66E28">
        <w:rPr>
          <w:rFonts w:ascii="Times New Roman" w:hAnsi="Times New Roman" w:cs="Times New Roman" w:hint="eastAsia"/>
          <w:sz w:val="28"/>
          <w:szCs w:val="28"/>
        </w:rPr>
        <w:t>ion. Topics of interest are as follows:</w:t>
      </w:r>
    </w:p>
    <w:p w:rsidR="004954FE" w:rsidRDefault="004954FE" w:rsidP="009B0926">
      <w:pPr>
        <w:rPr>
          <w:rFonts w:ascii="Times New Roman" w:hAnsi="Times New Roman" w:cs="Times New Roman"/>
          <w:sz w:val="28"/>
          <w:szCs w:val="28"/>
        </w:rPr>
      </w:pPr>
    </w:p>
    <w:p w:rsidR="00B66E28" w:rsidRDefault="00B66E28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Topic 1- curriculum design and development</w:t>
      </w:r>
    </w:p>
    <w:p w:rsidR="00B66E28" w:rsidRDefault="00B66E28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Topic 2- teaching enhancement and innovation</w:t>
      </w:r>
    </w:p>
    <w:p w:rsidR="00B66E28" w:rsidRDefault="00B66E28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Topic 3- </w:t>
      </w:r>
      <w:r w:rsidR="00534379">
        <w:rPr>
          <w:rFonts w:ascii="Times New Roman" w:hAnsi="Times New Roman" w:cs="Times New Roman" w:hint="eastAsia"/>
          <w:sz w:val="28"/>
          <w:szCs w:val="28"/>
        </w:rPr>
        <w:t>collaboration between industries and schools</w:t>
      </w:r>
    </w:p>
    <w:p w:rsidR="00534379" w:rsidRDefault="00534379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Topic 4- conversion and practice of course guidelines</w:t>
      </w:r>
    </w:p>
    <w:p w:rsidR="004954FE" w:rsidRDefault="004954FE" w:rsidP="009B0926">
      <w:pPr>
        <w:rPr>
          <w:rFonts w:ascii="Times New Roman" w:hAnsi="Times New Roman" w:cs="Times New Roman"/>
          <w:sz w:val="28"/>
          <w:szCs w:val="28"/>
        </w:rPr>
      </w:pPr>
    </w:p>
    <w:p w:rsidR="00534379" w:rsidRDefault="00534379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 xml:space="preserve">With the participation of schools and media, conference meetings, and communication among scholars, public interest toward vocational education development may be aroused and new perspectives and practices </w:t>
      </w:r>
      <w:r w:rsidR="004954FE">
        <w:rPr>
          <w:rFonts w:ascii="Times New Roman" w:hAnsi="Times New Roman" w:cs="Times New Roman" w:hint="eastAsia"/>
          <w:sz w:val="28"/>
          <w:szCs w:val="28"/>
        </w:rPr>
        <w:t>may emerge in the long run.</w:t>
      </w:r>
    </w:p>
    <w:p w:rsidR="004954FE" w:rsidRDefault="004954FE" w:rsidP="009B0926">
      <w:pPr>
        <w:rPr>
          <w:rFonts w:ascii="Times New Roman" w:hAnsi="Times New Roman" w:cs="Times New Roman"/>
          <w:sz w:val="28"/>
          <w:szCs w:val="28"/>
        </w:rPr>
      </w:pPr>
    </w:p>
    <w:p w:rsidR="004954FE" w:rsidRDefault="00FE1573" w:rsidP="009B0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Conference Dates and V</w:t>
      </w:r>
      <w:r w:rsidR="004954FE" w:rsidRPr="004954FE">
        <w:rPr>
          <w:rFonts w:ascii="Times New Roman" w:hAnsi="Times New Roman" w:cs="Times New Roman" w:hint="eastAsia"/>
          <w:b/>
          <w:sz w:val="28"/>
          <w:szCs w:val="28"/>
        </w:rPr>
        <w:t>enue</w:t>
      </w:r>
    </w:p>
    <w:p w:rsidR="004954FE" w:rsidRDefault="004954FE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Dates: Jan. 23-24, 2018</w:t>
      </w:r>
    </w:p>
    <w:p w:rsidR="004954FE" w:rsidRDefault="004954FE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Venue: National Taiwan Normal University</w:t>
      </w:r>
    </w:p>
    <w:p w:rsidR="004954FE" w:rsidRDefault="004954FE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162, Sec. 1, Heping E. Rd., Taipei</w:t>
      </w:r>
      <w:r w:rsidR="00FE1573">
        <w:rPr>
          <w:rFonts w:ascii="Times New Roman" w:hAnsi="Times New Roman" w:cs="Times New Roman" w:hint="eastAsia"/>
          <w:sz w:val="28"/>
          <w:szCs w:val="28"/>
        </w:rPr>
        <w:t xml:space="preserve"> 106, Taiwan</w:t>
      </w:r>
    </w:p>
    <w:p w:rsidR="00FE1573" w:rsidRDefault="00FE1573" w:rsidP="009B0926">
      <w:pPr>
        <w:rPr>
          <w:rFonts w:ascii="Times New Roman" w:hAnsi="Times New Roman" w:cs="Times New Roman"/>
          <w:sz w:val="28"/>
          <w:szCs w:val="28"/>
        </w:rPr>
      </w:pPr>
    </w:p>
    <w:p w:rsidR="00FE1573" w:rsidRDefault="00FE1573" w:rsidP="009B0926">
      <w:pPr>
        <w:rPr>
          <w:rFonts w:ascii="Times New Roman" w:hAnsi="Times New Roman" w:cs="Times New Roman"/>
          <w:b/>
          <w:sz w:val="28"/>
          <w:szCs w:val="28"/>
        </w:rPr>
      </w:pPr>
      <w:r w:rsidRPr="00FE1573">
        <w:rPr>
          <w:rFonts w:ascii="Times New Roman" w:hAnsi="Times New Roman" w:cs="Times New Roman" w:hint="eastAsia"/>
          <w:b/>
          <w:sz w:val="28"/>
          <w:szCs w:val="28"/>
        </w:rPr>
        <w:t>Paper Submission</w:t>
      </w:r>
    </w:p>
    <w:p w:rsidR="00FE1573" w:rsidRDefault="00FE1573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Abstract submission deadline: Nov. 15, 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FE1573" w:rsidRDefault="00FE1573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Notification of acceptance: Dec. 1, 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FE1573" w:rsidRDefault="00FE1573" w:rsidP="009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Full paper submission: Dec. 15, 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FE1573" w:rsidRDefault="00FE1573" w:rsidP="009B0926">
      <w:pPr>
        <w:rPr>
          <w:rFonts w:ascii="Times New Roman" w:hAnsi="Times New Roman" w:cs="Times New Roman"/>
          <w:sz w:val="28"/>
          <w:szCs w:val="28"/>
        </w:rPr>
      </w:pPr>
    </w:p>
    <w:p w:rsidR="00FE1573" w:rsidRDefault="00FE1573" w:rsidP="009B0926">
      <w:pPr>
        <w:rPr>
          <w:rFonts w:ascii="Times New Roman" w:hAnsi="Times New Roman" w:cs="Times New Roman"/>
          <w:sz w:val="28"/>
          <w:szCs w:val="28"/>
        </w:rPr>
      </w:pPr>
    </w:p>
    <w:p w:rsidR="00FE1573" w:rsidRDefault="00FE1573" w:rsidP="009B0926">
      <w:pPr>
        <w:rPr>
          <w:rFonts w:ascii="Times New Roman" w:hAnsi="Times New Roman" w:cs="Times New Roman"/>
          <w:b/>
          <w:sz w:val="28"/>
          <w:szCs w:val="28"/>
        </w:rPr>
      </w:pPr>
      <w:r w:rsidRPr="00FE1573">
        <w:rPr>
          <w:rFonts w:ascii="Times New Roman" w:hAnsi="Times New Roman" w:cs="Times New Roman" w:hint="eastAsia"/>
          <w:b/>
          <w:sz w:val="28"/>
          <w:szCs w:val="28"/>
        </w:rPr>
        <w:lastRenderedPageBreak/>
        <w:t>Paper Submission Guidelines</w:t>
      </w:r>
    </w:p>
    <w:p w:rsidR="00FE1573" w:rsidRDefault="0007178A" w:rsidP="00FE157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Abstract R</w:t>
      </w:r>
      <w:r w:rsidR="00FE1573">
        <w:rPr>
          <w:rFonts w:ascii="Times New Roman" w:hAnsi="Times New Roman" w:cs="Times New Roman" w:hint="eastAsia"/>
          <w:sz w:val="28"/>
          <w:szCs w:val="28"/>
        </w:rPr>
        <w:t>eview</w:t>
      </w:r>
    </w:p>
    <w:p w:rsidR="001272DF" w:rsidRDefault="001272DF" w:rsidP="001272DF">
      <w:pPr>
        <w:pStyle w:val="a3"/>
        <w:ind w:leftChars="0"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Abstract will be reviewed based on the following forms:</w:t>
      </w:r>
    </w:p>
    <w:p w:rsidR="001272DF" w:rsidRPr="004B2C3B" w:rsidRDefault="004B2C3B" w:rsidP="004E609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4B2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maximum of 250 words</w:t>
      </w:r>
      <w:r w:rsidR="00945228" w:rsidRPr="004B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8" w:rsidRPr="004B2C3B" w:rsidRDefault="00945228" w:rsidP="001272D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4B2C3B">
        <w:rPr>
          <w:rFonts w:ascii="Times New Roman" w:hAnsi="Times New Roman" w:cs="Times New Roman" w:hint="eastAsia"/>
          <w:sz w:val="28"/>
          <w:szCs w:val="28"/>
        </w:rPr>
        <w:t>Contents includes:</w:t>
      </w:r>
    </w:p>
    <w:p w:rsidR="00945228" w:rsidRDefault="00945228" w:rsidP="0094522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</w:rPr>
        <w:t>esearch motivation, aims, or backgrounds</w:t>
      </w:r>
    </w:p>
    <w:p w:rsidR="00945228" w:rsidRDefault="00945228" w:rsidP="0094522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</w:rPr>
        <w:t>esearch methods of analyses strategies</w:t>
      </w:r>
    </w:p>
    <w:p w:rsidR="00945228" w:rsidRDefault="00945228" w:rsidP="0094522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Preliminary research findings or schemes of full paper</w:t>
      </w:r>
    </w:p>
    <w:p w:rsidR="00945228" w:rsidRDefault="00945228" w:rsidP="0094522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</w:rPr>
        <w:t>nticipation of research contribution</w:t>
      </w:r>
    </w:p>
    <w:p w:rsidR="00945228" w:rsidRDefault="00945228" w:rsidP="0094522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Schemes</w:t>
      </w:r>
      <w:r>
        <w:rPr>
          <w:rFonts w:ascii="Times New Roman" w:hAnsi="Times New Roman" w:cs="Times New Roman" w:hint="eastAsia"/>
          <w:sz w:val="28"/>
          <w:szCs w:val="28"/>
        </w:rPr>
        <w:t xml:space="preserve"> of thesis</w:t>
      </w:r>
    </w:p>
    <w:p w:rsidR="0007178A" w:rsidRDefault="0007178A" w:rsidP="0007178A">
      <w:pPr>
        <w:rPr>
          <w:rFonts w:ascii="Times New Roman" w:hAnsi="Times New Roman" w:cs="Times New Roman"/>
          <w:sz w:val="28"/>
          <w:szCs w:val="28"/>
        </w:rPr>
      </w:pPr>
    </w:p>
    <w:p w:rsidR="0007178A" w:rsidRDefault="0007178A" w:rsidP="0007178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Submission</w:t>
      </w:r>
    </w:p>
    <w:p w:rsidR="0007178A" w:rsidRDefault="0007178A" w:rsidP="0007178A">
      <w:pPr>
        <w:pStyle w:val="a3"/>
        <w:ind w:leftChars="0"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Please submit abstract and contributor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s personal information before Nov. 15, 2017.</w:t>
      </w:r>
    </w:p>
    <w:p w:rsidR="0007178A" w:rsidRDefault="0007178A" w:rsidP="0007178A">
      <w:pPr>
        <w:rPr>
          <w:rFonts w:ascii="Times New Roman" w:hAnsi="Times New Roman" w:cs="Times New Roman"/>
          <w:sz w:val="28"/>
          <w:szCs w:val="28"/>
        </w:rPr>
      </w:pPr>
    </w:p>
    <w:p w:rsidR="0007178A" w:rsidRDefault="0007178A" w:rsidP="0007178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Review Process</w:t>
      </w:r>
    </w:p>
    <w:p w:rsidR="0007178A" w:rsidRDefault="000D6CCA" w:rsidP="0007178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Abstracts will be review</w:t>
      </w:r>
      <w:r w:rsidR="0007178A">
        <w:rPr>
          <w:rFonts w:ascii="Times New Roman" w:hAnsi="Times New Roman" w:cs="Times New Roman" w:hint="eastAsia"/>
          <w:sz w:val="28"/>
          <w:szCs w:val="28"/>
        </w:rPr>
        <w:t xml:space="preserve">ed by </w:t>
      </w:r>
      <w:r>
        <w:rPr>
          <w:rFonts w:ascii="Times New Roman" w:hAnsi="Times New Roman" w:cs="Times New Roman" w:hint="eastAsia"/>
          <w:sz w:val="28"/>
          <w:szCs w:val="28"/>
        </w:rPr>
        <w:t>conference committee before Dec. 1, 2017, and authors will be notified of the r</w:t>
      </w:r>
      <w:r w:rsidR="0007178A">
        <w:rPr>
          <w:rFonts w:ascii="Times New Roman" w:hAnsi="Times New Roman" w:cs="Times New Roman" w:hint="eastAsia"/>
          <w:sz w:val="28"/>
          <w:szCs w:val="28"/>
        </w:rPr>
        <w:t>esult</w:t>
      </w:r>
      <w:r>
        <w:rPr>
          <w:rFonts w:ascii="Times New Roman" w:hAnsi="Times New Roman" w:cs="Times New Roman" w:hint="eastAsia"/>
          <w:sz w:val="28"/>
          <w:szCs w:val="28"/>
        </w:rPr>
        <w:t xml:space="preserve">s </w:t>
      </w:r>
      <w:r w:rsidR="0007178A">
        <w:rPr>
          <w:rFonts w:ascii="Times New Roman" w:hAnsi="Times New Roman" w:cs="Times New Roman" w:hint="eastAsia"/>
          <w:sz w:val="28"/>
          <w:szCs w:val="28"/>
        </w:rPr>
        <w:t>by e-mail.</w:t>
      </w:r>
    </w:p>
    <w:p w:rsidR="000D6CCA" w:rsidRDefault="000D6CCA" w:rsidP="0007178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Authors with abstract acceptance will be invited to present their theses orally in conference.</w:t>
      </w:r>
    </w:p>
    <w:p w:rsidR="00762A52" w:rsidRDefault="000D6CCA" w:rsidP="00762A5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For authors notified acceptance</w:t>
      </w:r>
      <w:r w:rsidR="00762A52">
        <w:rPr>
          <w:rFonts w:ascii="Times New Roman" w:hAnsi="Times New Roman" w:cs="Times New Roman" w:hint="eastAsia"/>
          <w:sz w:val="28"/>
          <w:szCs w:val="28"/>
        </w:rPr>
        <w:t>, please complete registration on line before Dec. 15, 2017, uploading full paper with Chinese abstract (including topic, name, affiliation, and position), and power point files to submission system.</w:t>
      </w:r>
      <w:r w:rsidR="00242384">
        <w:rPr>
          <w:rFonts w:ascii="Times New Roman" w:hAnsi="Times New Roman" w:cs="Times New Roman" w:hint="eastAsia"/>
          <w:sz w:val="28"/>
          <w:szCs w:val="28"/>
        </w:rPr>
        <w:t xml:space="preserve"> Authors who give presentation in person will receive presentation certification and be listed in conference brochure.</w:t>
      </w:r>
    </w:p>
    <w:p w:rsidR="001B5DF1" w:rsidRDefault="001B5DF1" w:rsidP="00762A5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Forms of abstract and full paper is provided for your reference.</w:t>
      </w:r>
    </w:p>
    <w:p w:rsidR="001B5DF1" w:rsidRDefault="001B5DF1" w:rsidP="001B5DF1">
      <w:pPr>
        <w:rPr>
          <w:rFonts w:ascii="Times New Roman" w:hAnsi="Times New Roman" w:cs="Times New Roman"/>
          <w:sz w:val="28"/>
          <w:szCs w:val="28"/>
        </w:rPr>
      </w:pPr>
    </w:p>
    <w:p w:rsidR="001B5DF1" w:rsidRDefault="001B5DF1" w:rsidP="001B5DF1">
      <w:pPr>
        <w:rPr>
          <w:rFonts w:ascii="Times New Roman" w:hAnsi="Times New Roman" w:cs="Times New Roman"/>
          <w:b/>
          <w:sz w:val="28"/>
          <w:szCs w:val="28"/>
        </w:rPr>
      </w:pPr>
      <w:r w:rsidRPr="001B5DF1">
        <w:rPr>
          <w:rFonts w:ascii="Times New Roman" w:hAnsi="Times New Roman" w:cs="Times New Roman" w:hint="eastAsia"/>
          <w:b/>
          <w:sz w:val="28"/>
          <w:szCs w:val="28"/>
        </w:rPr>
        <w:t>Awards</w:t>
      </w:r>
    </w:p>
    <w:p w:rsidR="00785C43" w:rsidRDefault="00785C43" w:rsidP="001B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>Outstanding papers will be announced by conference committee and the authors will be awarded as follows:</w:t>
      </w:r>
    </w:p>
    <w:p w:rsidR="00785C43" w:rsidRDefault="00785C43" w:rsidP="001B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Best paper (1): certificate of merit and NT$10000 prize</w:t>
      </w:r>
    </w:p>
    <w:p w:rsidR="00785C43" w:rsidRDefault="00785C43" w:rsidP="001B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Excellent papers</w:t>
      </w:r>
      <w:r w:rsidR="00A37BD7">
        <w:rPr>
          <w:rFonts w:ascii="Times New Roman" w:hAnsi="Times New Roman" w:cs="Times New Roman" w:hint="eastAsia"/>
          <w:sz w:val="28"/>
          <w:szCs w:val="28"/>
        </w:rPr>
        <w:t xml:space="preserve"> (2)</w:t>
      </w:r>
      <w:r>
        <w:rPr>
          <w:rFonts w:ascii="Times New Roman" w:hAnsi="Times New Roman" w:cs="Times New Roman" w:hint="eastAsia"/>
          <w:sz w:val="28"/>
          <w:szCs w:val="28"/>
        </w:rPr>
        <w:t>: certificate of merit and NT$</w:t>
      </w:r>
      <w:r w:rsidR="00A37BD7">
        <w:rPr>
          <w:rFonts w:ascii="Times New Roman" w:hAnsi="Times New Roman" w:cs="Times New Roman" w:hint="eastAsia"/>
          <w:sz w:val="28"/>
          <w:szCs w:val="28"/>
        </w:rPr>
        <w:t>5000 prize</w:t>
      </w:r>
    </w:p>
    <w:p w:rsidR="00A37BD7" w:rsidRDefault="00A37BD7" w:rsidP="001B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Good papers (several): certificate of merit and NT$3000 prize</w:t>
      </w:r>
    </w:p>
    <w:p w:rsidR="00A37BD7" w:rsidRDefault="00A37BD7" w:rsidP="001B5DF1">
      <w:pPr>
        <w:rPr>
          <w:rFonts w:ascii="Times New Roman" w:hAnsi="Times New Roman" w:cs="Times New Roman"/>
          <w:sz w:val="28"/>
          <w:szCs w:val="28"/>
        </w:rPr>
      </w:pPr>
    </w:p>
    <w:p w:rsidR="00A37BD7" w:rsidRPr="00A37BD7" w:rsidRDefault="00A37BD7" w:rsidP="001B5DF1">
      <w:pPr>
        <w:rPr>
          <w:rFonts w:ascii="Times New Roman" w:hAnsi="Times New Roman" w:cs="Times New Roman"/>
          <w:b/>
          <w:sz w:val="28"/>
          <w:szCs w:val="28"/>
        </w:rPr>
      </w:pPr>
      <w:r w:rsidRPr="00A37BD7">
        <w:rPr>
          <w:rFonts w:ascii="Times New Roman" w:hAnsi="Times New Roman" w:cs="Times New Roman" w:hint="eastAsia"/>
          <w:b/>
          <w:sz w:val="28"/>
          <w:szCs w:val="28"/>
        </w:rPr>
        <w:t>Contact</w:t>
      </w:r>
    </w:p>
    <w:p w:rsidR="00A37BD7" w:rsidRDefault="00A37BD7" w:rsidP="001B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Department of Industrial Education, National Taiwan Normal University</w:t>
      </w:r>
    </w:p>
    <w:p w:rsidR="00A37BD7" w:rsidRPr="00A37BD7" w:rsidRDefault="00A37BD7" w:rsidP="001B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</w:t>
      </w:r>
      <w:r w:rsidR="00FC7FB6">
        <w:rPr>
          <w:rFonts w:ascii="Times New Roman" w:hAnsi="Times New Roman" w:cs="Times New Roman" w:hint="eastAsia"/>
          <w:sz w:val="28"/>
          <w:szCs w:val="28"/>
        </w:rPr>
        <w:t>l: 02-77343387  e-mail:</w:t>
      </w:r>
      <w:r w:rsidR="00EF4035" w:rsidRPr="00EF403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F4035" w:rsidRPr="00EF4035">
        <w:rPr>
          <w:rFonts w:ascii="Times New Roman" w:hAnsi="Times New Roman" w:cs="Times New Roman" w:hint="eastAsia"/>
          <w:sz w:val="28"/>
          <w:szCs w:val="28"/>
        </w:rPr>
        <w:t>ntnu</w:t>
      </w:r>
      <w:bookmarkStart w:id="0" w:name="_GoBack"/>
      <w:bookmarkEnd w:id="0"/>
      <w:r w:rsidR="00EF4035" w:rsidRPr="00EF4035">
        <w:rPr>
          <w:rFonts w:ascii="Times New Roman" w:hAnsi="Times New Roman" w:cs="Times New Roman" w:hint="eastAsia"/>
          <w:sz w:val="28"/>
          <w:szCs w:val="28"/>
        </w:rPr>
        <w:t>77343392@gmail.com</w:t>
      </w:r>
    </w:p>
    <w:sectPr w:rsidR="00A37BD7" w:rsidRPr="00A37BD7" w:rsidSect="00954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CD" w:rsidRDefault="00C138CD" w:rsidP="00FC7FB6">
      <w:r>
        <w:separator/>
      </w:r>
    </w:p>
  </w:endnote>
  <w:endnote w:type="continuationSeparator" w:id="0">
    <w:p w:rsidR="00C138CD" w:rsidRDefault="00C138CD" w:rsidP="00FC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CD" w:rsidRDefault="00C138CD" w:rsidP="00FC7FB6">
      <w:r>
        <w:separator/>
      </w:r>
    </w:p>
  </w:footnote>
  <w:footnote w:type="continuationSeparator" w:id="0">
    <w:p w:rsidR="00C138CD" w:rsidRDefault="00C138CD" w:rsidP="00FC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329"/>
    <w:multiLevelType w:val="hybridMultilevel"/>
    <w:tmpl w:val="97DEC0D2"/>
    <w:lvl w:ilvl="0" w:tplc="CDE42A14">
      <w:start w:val="1"/>
      <w:numFmt w:val="lowerLetter"/>
      <w:lvlText w:val="(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C154EF6"/>
    <w:multiLevelType w:val="hybridMultilevel"/>
    <w:tmpl w:val="7518BE56"/>
    <w:lvl w:ilvl="0" w:tplc="8E363C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BD1287F"/>
    <w:multiLevelType w:val="hybridMultilevel"/>
    <w:tmpl w:val="C96E099C"/>
    <w:lvl w:ilvl="0" w:tplc="B31E3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7A13DD"/>
    <w:multiLevelType w:val="hybridMultilevel"/>
    <w:tmpl w:val="7E1EDDAC"/>
    <w:lvl w:ilvl="0" w:tplc="BE22A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CC276D9"/>
    <w:multiLevelType w:val="hybridMultilevel"/>
    <w:tmpl w:val="F1DABC28"/>
    <w:lvl w:ilvl="0" w:tplc="57560C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26"/>
    <w:rsid w:val="0007178A"/>
    <w:rsid w:val="00075291"/>
    <w:rsid w:val="000D6CCA"/>
    <w:rsid w:val="001272DF"/>
    <w:rsid w:val="001B5DF1"/>
    <w:rsid w:val="002115AE"/>
    <w:rsid w:val="00242384"/>
    <w:rsid w:val="004954FE"/>
    <w:rsid w:val="004B2C3B"/>
    <w:rsid w:val="004E609C"/>
    <w:rsid w:val="00534379"/>
    <w:rsid w:val="00642875"/>
    <w:rsid w:val="00762A52"/>
    <w:rsid w:val="00785C43"/>
    <w:rsid w:val="00945228"/>
    <w:rsid w:val="00954797"/>
    <w:rsid w:val="009B0926"/>
    <w:rsid w:val="00A37BD7"/>
    <w:rsid w:val="00B66E28"/>
    <w:rsid w:val="00C138CD"/>
    <w:rsid w:val="00C943DB"/>
    <w:rsid w:val="00D22E15"/>
    <w:rsid w:val="00EF4035"/>
    <w:rsid w:val="00FC7FB6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76186-B0DA-418C-8BE4-58CFD1F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7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C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C7FB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C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C7F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nkhs</dc:creator>
  <cp:keywords/>
  <dc:description/>
  <cp:lastModifiedBy>bing</cp:lastModifiedBy>
  <cp:revision>4</cp:revision>
  <dcterms:created xsi:type="dcterms:W3CDTF">2017-10-11T02:24:00Z</dcterms:created>
  <dcterms:modified xsi:type="dcterms:W3CDTF">2017-10-20T03:16:00Z</dcterms:modified>
</cp:coreProperties>
</file>